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26" w:rsidRDefault="00BB2126">
      <w:pPr>
        <w:pStyle w:val="Title"/>
      </w:pPr>
      <w:r>
        <w:t xml:space="preserve">Chair’s report on Council meeting of </w:t>
      </w:r>
      <w:r w:rsidR="00424F49">
        <w:t>18 March</w:t>
      </w:r>
      <w:r w:rsidR="001B64D5">
        <w:t xml:space="preserve"> 2011</w:t>
      </w:r>
    </w:p>
    <w:p w:rsidR="00BB2126" w:rsidRDefault="00BB2126">
      <w:pPr>
        <w:jc w:val="center"/>
        <w:rPr>
          <w:rFonts w:ascii="Arial" w:hAnsi="Arial" w:cs="Arial"/>
          <w:b/>
          <w:bCs/>
          <w:sz w:val="24"/>
        </w:rPr>
      </w:pPr>
    </w:p>
    <w:p w:rsidR="00BB2126" w:rsidRDefault="00BB2126">
      <w:pPr>
        <w:pStyle w:val="Heading1"/>
        <w:rPr>
          <w:sz w:val="20"/>
        </w:rPr>
      </w:pPr>
      <w:r>
        <w:rPr>
          <w:sz w:val="20"/>
        </w:rPr>
        <w:t>The following people were present at the meeting:-</w:t>
      </w:r>
    </w:p>
    <w:p w:rsidR="00BB2126" w:rsidRDefault="00BB2126">
      <w:pPr>
        <w:rPr>
          <w:rFonts w:ascii="Arial" w:hAnsi="Arial" w:cs="Arial"/>
        </w:rPr>
      </w:pPr>
    </w:p>
    <w:tbl>
      <w:tblPr>
        <w:tblW w:w="10224" w:type="dxa"/>
        <w:tblLook w:val="0000"/>
      </w:tblPr>
      <w:tblGrid>
        <w:gridCol w:w="9988"/>
        <w:gridCol w:w="236"/>
      </w:tblGrid>
      <w:tr w:rsidR="00BB2126" w:rsidTr="00424F49">
        <w:trPr>
          <w:trHeight w:val="3656"/>
        </w:trPr>
        <w:tc>
          <w:tcPr>
            <w:tcW w:w="9988" w:type="dxa"/>
          </w:tcPr>
          <w:tbl>
            <w:tblPr>
              <w:tblW w:w="9756" w:type="dxa"/>
              <w:tblLook w:val="0000"/>
            </w:tblPr>
            <w:tblGrid>
              <w:gridCol w:w="3168"/>
              <w:gridCol w:w="6588"/>
            </w:tblGrid>
            <w:tr w:rsidR="00BB2126" w:rsidTr="00B94B70">
              <w:trPr>
                <w:trHeight w:val="2678"/>
              </w:trPr>
              <w:tc>
                <w:tcPr>
                  <w:tcW w:w="3168" w:type="dxa"/>
                </w:tcPr>
                <w:p w:rsidR="00BB2126" w:rsidRDefault="00BB2126">
                  <w:pPr>
                    <w:rPr>
                      <w:rFonts w:ascii="Arial" w:hAnsi="Arial" w:cs="Arial"/>
                      <w:i/>
                      <w:iCs/>
                    </w:rPr>
                  </w:pPr>
                  <w:r>
                    <w:rPr>
                      <w:rFonts w:ascii="Arial" w:hAnsi="Arial" w:cs="Arial"/>
                      <w:i/>
                      <w:iCs/>
                    </w:rPr>
                    <w:t>Trustees</w:t>
                  </w:r>
                </w:p>
                <w:p w:rsidR="00BB2126" w:rsidRDefault="00BB2126">
                  <w:pPr>
                    <w:rPr>
                      <w:rFonts w:ascii="Arial" w:hAnsi="Arial" w:cs="Arial"/>
                    </w:rPr>
                  </w:pPr>
                  <w:r>
                    <w:rPr>
                      <w:rFonts w:ascii="Arial" w:hAnsi="Arial" w:cs="Arial"/>
                    </w:rPr>
                    <w:t>John Gaventa (Chair)</w:t>
                  </w:r>
                </w:p>
                <w:p w:rsidR="001B64D5" w:rsidRDefault="001B64D5">
                  <w:pPr>
                    <w:rPr>
                      <w:rFonts w:ascii="Arial" w:hAnsi="Arial" w:cs="Arial"/>
                    </w:rPr>
                  </w:pPr>
                  <w:r>
                    <w:rPr>
                      <w:rFonts w:ascii="Arial" w:hAnsi="Arial" w:cs="Arial"/>
                    </w:rPr>
                    <w:t>Karen Brown</w:t>
                  </w:r>
                </w:p>
                <w:p w:rsidR="001B64D5" w:rsidRDefault="001B64D5">
                  <w:pPr>
                    <w:rPr>
                      <w:rFonts w:ascii="Arial" w:hAnsi="Arial" w:cs="Arial"/>
                    </w:rPr>
                  </w:pPr>
                  <w:r>
                    <w:rPr>
                      <w:rFonts w:ascii="Arial" w:hAnsi="Arial" w:cs="Arial"/>
                    </w:rPr>
                    <w:t>James Darcy</w:t>
                  </w:r>
                </w:p>
                <w:p w:rsidR="00BB2126" w:rsidRDefault="00BB2126">
                  <w:pPr>
                    <w:rPr>
                      <w:rFonts w:ascii="Arial" w:hAnsi="Arial" w:cs="Arial"/>
                    </w:rPr>
                  </w:pPr>
                  <w:r>
                    <w:rPr>
                      <w:rFonts w:ascii="Arial" w:hAnsi="Arial" w:cs="Arial"/>
                    </w:rPr>
                    <w:t>Gareth Davies</w:t>
                  </w:r>
                </w:p>
                <w:p w:rsidR="00BB2126" w:rsidRDefault="00BB2126">
                  <w:pPr>
                    <w:rPr>
                      <w:rFonts w:ascii="Arial" w:hAnsi="Arial" w:cs="Arial"/>
                    </w:rPr>
                  </w:pPr>
                  <w:r>
                    <w:rPr>
                      <w:rFonts w:ascii="Arial" w:hAnsi="Arial" w:cs="Arial"/>
                    </w:rPr>
                    <w:t>Sandra Dawson</w:t>
                  </w:r>
                </w:p>
                <w:p w:rsidR="00BB2126" w:rsidRDefault="00BB2126">
                  <w:pPr>
                    <w:rPr>
                      <w:rFonts w:ascii="Arial" w:hAnsi="Arial" w:cs="Arial"/>
                    </w:rPr>
                  </w:pPr>
                  <w:r>
                    <w:rPr>
                      <w:rFonts w:ascii="Arial" w:hAnsi="Arial" w:cs="Arial"/>
                    </w:rPr>
                    <w:t xml:space="preserve">Andy Friend </w:t>
                  </w:r>
                </w:p>
                <w:p w:rsidR="00BB2126" w:rsidRDefault="00BB2126">
                  <w:pPr>
                    <w:rPr>
                      <w:rFonts w:ascii="Arial" w:hAnsi="Arial" w:cs="Arial"/>
                    </w:rPr>
                  </w:pPr>
                  <w:r>
                    <w:rPr>
                      <w:rFonts w:ascii="Arial" w:hAnsi="Arial" w:cs="Arial"/>
                    </w:rPr>
                    <w:t>Vanessa Godfrey</w:t>
                  </w:r>
                </w:p>
                <w:p w:rsidR="00BB2126" w:rsidRDefault="00BB2126">
                  <w:pPr>
                    <w:rPr>
                      <w:rFonts w:ascii="Arial" w:hAnsi="Arial" w:cs="Arial"/>
                    </w:rPr>
                  </w:pPr>
                  <w:proofErr w:type="spellStart"/>
                  <w:r>
                    <w:rPr>
                      <w:rFonts w:ascii="Arial" w:hAnsi="Arial" w:cs="Arial"/>
                    </w:rPr>
                    <w:t>Rajv</w:t>
                  </w:r>
                  <w:proofErr w:type="spellEnd"/>
                  <w:r>
                    <w:rPr>
                      <w:rFonts w:ascii="Arial" w:hAnsi="Arial" w:cs="Arial"/>
                    </w:rPr>
                    <w:t xml:space="preserve"> Joshi</w:t>
                  </w:r>
                </w:p>
                <w:p w:rsidR="00BB2126" w:rsidRDefault="009112B7">
                  <w:pPr>
                    <w:rPr>
                      <w:rFonts w:ascii="Arial" w:hAnsi="Arial" w:cs="Arial"/>
                    </w:rPr>
                  </w:pPr>
                  <w:r>
                    <w:rPr>
                      <w:rFonts w:ascii="Arial" w:hAnsi="Arial" w:cs="Arial"/>
                    </w:rPr>
                    <w:t>Matthew Martin</w:t>
                  </w:r>
                </w:p>
                <w:p w:rsidR="009112B7" w:rsidRDefault="00424F49">
                  <w:pPr>
                    <w:rPr>
                      <w:rFonts w:ascii="Arial" w:hAnsi="Arial" w:cs="Arial"/>
                    </w:rPr>
                  </w:pPr>
                  <w:r>
                    <w:rPr>
                      <w:rFonts w:ascii="Arial" w:hAnsi="Arial" w:cs="Arial"/>
                    </w:rPr>
                    <w:t>David Pitt-Watson</w:t>
                  </w:r>
                </w:p>
                <w:p w:rsidR="00BB2126" w:rsidRDefault="00BB2126">
                  <w:pPr>
                    <w:rPr>
                      <w:rFonts w:ascii="Arial" w:hAnsi="Arial" w:cs="Arial"/>
                    </w:rPr>
                  </w:pPr>
                  <w:r>
                    <w:rPr>
                      <w:rFonts w:ascii="Arial" w:hAnsi="Arial" w:cs="Arial"/>
                    </w:rPr>
                    <w:t>Tricia Zipfel</w:t>
                  </w:r>
                </w:p>
                <w:p w:rsidR="00BB2126" w:rsidRDefault="00BB2126">
                  <w:pPr>
                    <w:rPr>
                      <w:rFonts w:ascii="Arial" w:hAnsi="Arial" w:cs="Arial"/>
                    </w:rPr>
                  </w:pPr>
                </w:p>
              </w:tc>
              <w:tc>
                <w:tcPr>
                  <w:tcW w:w="6588" w:type="dxa"/>
                </w:tcPr>
                <w:p w:rsidR="00BB2126" w:rsidRDefault="00BB2126">
                  <w:pPr>
                    <w:rPr>
                      <w:rFonts w:ascii="Arial" w:hAnsi="Arial" w:cs="Arial"/>
                      <w:i/>
                      <w:iCs/>
                    </w:rPr>
                  </w:pPr>
                  <w:r>
                    <w:rPr>
                      <w:rFonts w:ascii="Arial" w:hAnsi="Arial" w:cs="Arial"/>
                      <w:i/>
                      <w:iCs/>
                    </w:rPr>
                    <w:t>Corporate Management and Staff</w:t>
                  </w:r>
                </w:p>
                <w:p w:rsidR="00BB2126" w:rsidRDefault="00BB2126">
                  <w:pPr>
                    <w:rPr>
                      <w:rFonts w:ascii="Arial" w:hAnsi="Arial" w:cs="Arial"/>
                    </w:rPr>
                  </w:pPr>
                  <w:r>
                    <w:rPr>
                      <w:rFonts w:ascii="Arial" w:hAnsi="Arial" w:cs="Arial"/>
                    </w:rPr>
                    <w:t>Barbara Stocking (Chief Executive)</w:t>
                  </w:r>
                </w:p>
                <w:p w:rsidR="00BB2126" w:rsidRDefault="00BB2126">
                  <w:pPr>
                    <w:rPr>
                      <w:rFonts w:ascii="Arial" w:hAnsi="Arial" w:cs="Arial"/>
                    </w:rPr>
                  </w:pPr>
                  <w:r>
                    <w:rPr>
                      <w:rFonts w:ascii="Arial" w:hAnsi="Arial" w:cs="Arial"/>
                    </w:rPr>
                    <w:t>Bob Humphreys (Finance &amp; Information Services Director)</w:t>
                  </w:r>
                </w:p>
                <w:p w:rsidR="00BB2126" w:rsidRDefault="00BB2126">
                  <w:pPr>
                    <w:rPr>
                      <w:rFonts w:ascii="Arial" w:hAnsi="Arial" w:cs="Arial"/>
                    </w:rPr>
                  </w:pPr>
                  <w:r>
                    <w:rPr>
                      <w:rFonts w:ascii="Arial" w:hAnsi="Arial" w:cs="Arial"/>
                    </w:rPr>
                    <w:t>Jane Cotton (Human Resources Director)</w:t>
                  </w:r>
                </w:p>
                <w:p w:rsidR="00BB2126" w:rsidRDefault="00BB2126">
                  <w:pPr>
                    <w:rPr>
                      <w:rFonts w:ascii="Arial" w:hAnsi="Arial" w:cs="Arial"/>
                    </w:rPr>
                  </w:pPr>
                  <w:r>
                    <w:rPr>
                      <w:rFonts w:ascii="Arial" w:hAnsi="Arial" w:cs="Arial"/>
                    </w:rPr>
                    <w:t>Penny Lawrence (International Director)</w:t>
                  </w:r>
                </w:p>
                <w:p w:rsidR="00BB2126" w:rsidRDefault="00BB2126">
                  <w:pPr>
                    <w:rPr>
                      <w:rFonts w:ascii="Arial" w:hAnsi="Arial" w:cs="Arial"/>
                    </w:rPr>
                  </w:pPr>
                  <w:r>
                    <w:rPr>
                      <w:rFonts w:ascii="Arial" w:hAnsi="Arial" w:cs="Arial"/>
                    </w:rPr>
                    <w:t>Phil Bloomer (Campaigns &amp; Policy Director)</w:t>
                  </w:r>
                </w:p>
                <w:p w:rsidR="00BB2126" w:rsidRDefault="00BB2126">
                  <w:pPr>
                    <w:rPr>
                      <w:rFonts w:ascii="Arial" w:hAnsi="Arial" w:cs="Arial"/>
                    </w:rPr>
                  </w:pPr>
                  <w:r>
                    <w:rPr>
                      <w:rFonts w:ascii="Arial" w:hAnsi="Arial" w:cs="Arial"/>
                    </w:rPr>
                    <w:t>Thomas Schultz-</w:t>
                  </w:r>
                  <w:proofErr w:type="spellStart"/>
                  <w:r>
                    <w:rPr>
                      <w:rFonts w:ascii="Arial" w:hAnsi="Arial" w:cs="Arial"/>
                    </w:rPr>
                    <w:t>Jagow</w:t>
                  </w:r>
                  <w:proofErr w:type="spellEnd"/>
                  <w:r>
                    <w:rPr>
                      <w:rFonts w:ascii="Arial" w:hAnsi="Arial" w:cs="Arial"/>
                    </w:rPr>
                    <w:t xml:space="preserve"> (Communications Director)</w:t>
                  </w:r>
                </w:p>
                <w:p w:rsidR="009257B4" w:rsidRDefault="009257B4">
                  <w:pPr>
                    <w:rPr>
                      <w:rFonts w:ascii="Arial" w:hAnsi="Arial" w:cs="Arial"/>
                    </w:rPr>
                  </w:pPr>
                  <w:r>
                    <w:rPr>
                      <w:rFonts w:ascii="Arial" w:hAnsi="Arial" w:cs="Arial"/>
                    </w:rPr>
                    <w:t>David McCullough (Trading Director)</w:t>
                  </w:r>
                </w:p>
                <w:p w:rsidR="00BB2126" w:rsidRDefault="00BB2126">
                  <w:pPr>
                    <w:rPr>
                      <w:rFonts w:ascii="Arial" w:hAnsi="Arial" w:cs="Arial"/>
                    </w:rPr>
                  </w:pPr>
                  <w:r>
                    <w:rPr>
                      <w:rFonts w:ascii="Arial" w:hAnsi="Arial" w:cs="Arial"/>
                    </w:rPr>
                    <w:t>Joss Saunders (Company Secretary)</w:t>
                  </w:r>
                </w:p>
                <w:p w:rsidR="00BB2126" w:rsidRDefault="009112B7">
                  <w:pPr>
                    <w:rPr>
                      <w:rFonts w:ascii="Arial" w:hAnsi="Arial" w:cs="Arial"/>
                    </w:rPr>
                  </w:pPr>
                  <w:r>
                    <w:rPr>
                      <w:rFonts w:ascii="Arial" w:hAnsi="Arial" w:cs="Arial"/>
                    </w:rPr>
                    <w:t xml:space="preserve">Anne </w:t>
                  </w:r>
                  <w:proofErr w:type="spellStart"/>
                  <w:r>
                    <w:rPr>
                      <w:rFonts w:ascii="Arial" w:hAnsi="Arial" w:cs="Arial"/>
                    </w:rPr>
                    <w:t>Gornall</w:t>
                  </w:r>
                  <w:proofErr w:type="spellEnd"/>
                  <w:r>
                    <w:rPr>
                      <w:rFonts w:ascii="Arial" w:hAnsi="Arial" w:cs="Arial"/>
                    </w:rPr>
                    <w:t xml:space="preserve"> (</w:t>
                  </w:r>
                  <w:r w:rsidR="00BB2126">
                    <w:rPr>
                      <w:rFonts w:ascii="Arial" w:hAnsi="Arial" w:cs="Arial"/>
                    </w:rPr>
                    <w:t>Trustees Officer)</w:t>
                  </w:r>
                </w:p>
              </w:tc>
            </w:tr>
          </w:tbl>
          <w:p w:rsidR="00BB2126" w:rsidRDefault="00E517D5" w:rsidP="001B64D5">
            <w:pPr>
              <w:rPr>
                <w:rFonts w:ascii="Arial" w:hAnsi="Arial" w:cs="Arial"/>
              </w:rPr>
            </w:pPr>
            <w:r>
              <w:rPr>
                <w:rFonts w:ascii="Arial" w:hAnsi="Arial" w:cs="Arial"/>
              </w:rPr>
              <w:t xml:space="preserve">Apologies </w:t>
            </w:r>
            <w:r w:rsidR="00B876E4">
              <w:rPr>
                <w:rFonts w:ascii="Arial" w:hAnsi="Arial" w:cs="Arial"/>
              </w:rPr>
              <w:t xml:space="preserve">were received </w:t>
            </w:r>
            <w:r>
              <w:rPr>
                <w:rFonts w:ascii="Arial" w:hAnsi="Arial" w:cs="Arial"/>
              </w:rPr>
              <w:t xml:space="preserve">from </w:t>
            </w:r>
            <w:proofErr w:type="spellStart"/>
            <w:r w:rsidR="00424F49">
              <w:rPr>
                <w:rFonts w:ascii="Arial" w:hAnsi="Arial" w:cs="Arial"/>
              </w:rPr>
              <w:t>Maja</w:t>
            </w:r>
            <w:proofErr w:type="spellEnd"/>
            <w:r w:rsidR="00424F49">
              <w:rPr>
                <w:rFonts w:ascii="Arial" w:hAnsi="Arial" w:cs="Arial"/>
              </w:rPr>
              <w:t xml:space="preserve"> </w:t>
            </w:r>
            <w:proofErr w:type="spellStart"/>
            <w:r w:rsidR="00424F49">
              <w:rPr>
                <w:rFonts w:ascii="Arial" w:hAnsi="Arial" w:cs="Arial"/>
              </w:rPr>
              <w:t>Daruwala</w:t>
            </w:r>
            <w:proofErr w:type="spellEnd"/>
            <w:r w:rsidR="00424F49">
              <w:rPr>
                <w:rFonts w:ascii="Arial" w:hAnsi="Arial" w:cs="Arial"/>
              </w:rPr>
              <w:t xml:space="preserve"> and Marjorie </w:t>
            </w:r>
            <w:proofErr w:type="spellStart"/>
            <w:r w:rsidR="00424F49">
              <w:rPr>
                <w:rFonts w:ascii="Arial" w:hAnsi="Arial" w:cs="Arial"/>
              </w:rPr>
              <w:t>Scardino</w:t>
            </w:r>
            <w:proofErr w:type="spellEnd"/>
            <w:r>
              <w:rPr>
                <w:rFonts w:ascii="Arial" w:hAnsi="Arial" w:cs="Arial"/>
              </w:rPr>
              <w:t xml:space="preserve">. </w:t>
            </w:r>
            <w:r w:rsidR="000862EA">
              <w:rPr>
                <w:rFonts w:ascii="Arial" w:hAnsi="Arial" w:cs="Arial"/>
              </w:rPr>
              <w:t xml:space="preserve">This was the </w:t>
            </w:r>
            <w:r w:rsidR="00424F49">
              <w:rPr>
                <w:rFonts w:ascii="Arial" w:hAnsi="Arial" w:cs="Arial"/>
              </w:rPr>
              <w:t>second</w:t>
            </w:r>
            <w:r w:rsidR="000862EA">
              <w:rPr>
                <w:rFonts w:ascii="Arial" w:hAnsi="Arial" w:cs="Arial"/>
              </w:rPr>
              <w:t xml:space="preserve"> meeting of</w:t>
            </w:r>
            <w:r w:rsidR="00CC49FC">
              <w:rPr>
                <w:rFonts w:ascii="Arial" w:hAnsi="Arial" w:cs="Arial"/>
              </w:rPr>
              <w:t xml:space="preserve"> Council’s annual cycle for 2010/11</w:t>
            </w:r>
            <w:r w:rsidR="000862EA">
              <w:rPr>
                <w:rFonts w:ascii="Arial" w:hAnsi="Arial" w:cs="Arial"/>
              </w:rPr>
              <w:t xml:space="preserve"> and took place in </w:t>
            </w:r>
            <w:r w:rsidR="00424F49">
              <w:rPr>
                <w:rFonts w:ascii="Arial" w:hAnsi="Arial" w:cs="Arial"/>
              </w:rPr>
              <w:t>Oxford</w:t>
            </w:r>
            <w:r w:rsidR="000862EA">
              <w:rPr>
                <w:rFonts w:ascii="Arial" w:hAnsi="Arial" w:cs="Arial"/>
              </w:rPr>
              <w:t>.</w:t>
            </w:r>
          </w:p>
        </w:tc>
        <w:tc>
          <w:tcPr>
            <w:tcW w:w="236" w:type="dxa"/>
          </w:tcPr>
          <w:p w:rsidR="00BB2126" w:rsidRDefault="00BB2126">
            <w:pPr>
              <w:ind w:left="-2988" w:hanging="180"/>
              <w:rPr>
                <w:rFonts w:ascii="Arial" w:hAnsi="Arial" w:cs="Arial"/>
              </w:rPr>
            </w:pPr>
          </w:p>
        </w:tc>
      </w:tr>
    </w:tbl>
    <w:p w:rsidR="003E67D9" w:rsidRDefault="003E67D9">
      <w:pPr>
        <w:rPr>
          <w:rFonts w:ascii="Arial" w:hAnsi="Arial" w:cs="Arial"/>
          <w:i/>
        </w:rPr>
      </w:pPr>
      <w:r>
        <w:rPr>
          <w:rFonts w:ascii="Arial" w:hAnsi="Arial" w:cs="Arial"/>
          <w:i/>
        </w:rPr>
        <w:t>Matters arising from minutes</w:t>
      </w:r>
      <w:r w:rsidR="000862EA">
        <w:rPr>
          <w:rFonts w:ascii="Arial" w:hAnsi="Arial" w:cs="Arial"/>
          <w:i/>
        </w:rPr>
        <w:t xml:space="preserve"> of </w:t>
      </w:r>
      <w:r w:rsidR="00424F49">
        <w:rPr>
          <w:rFonts w:ascii="Arial" w:hAnsi="Arial" w:cs="Arial"/>
          <w:i/>
        </w:rPr>
        <w:t>January</w:t>
      </w:r>
      <w:r w:rsidR="00DC65B1">
        <w:rPr>
          <w:rFonts w:ascii="Arial" w:hAnsi="Arial" w:cs="Arial"/>
          <w:i/>
        </w:rPr>
        <w:t xml:space="preserve"> Council meeting</w:t>
      </w:r>
    </w:p>
    <w:p w:rsidR="00BF4AA4" w:rsidRDefault="00BF4AA4">
      <w:pPr>
        <w:rPr>
          <w:rFonts w:ascii="Arial" w:hAnsi="Arial" w:cs="Arial"/>
        </w:rPr>
      </w:pPr>
      <w:r>
        <w:rPr>
          <w:rFonts w:ascii="Arial" w:hAnsi="Arial" w:cs="Arial"/>
        </w:rPr>
        <w:t>There were no matters arising.</w:t>
      </w:r>
    </w:p>
    <w:p w:rsidR="00BF4AA4" w:rsidRDefault="00BF4AA4">
      <w:pPr>
        <w:rPr>
          <w:rFonts w:ascii="Arial" w:hAnsi="Arial" w:cs="Arial"/>
        </w:rPr>
      </w:pPr>
    </w:p>
    <w:p w:rsidR="00BF4AA4" w:rsidRDefault="00BF4AA4">
      <w:pPr>
        <w:rPr>
          <w:rFonts w:ascii="Arial" w:hAnsi="Arial" w:cs="Arial"/>
          <w:i/>
        </w:rPr>
      </w:pPr>
      <w:r>
        <w:rPr>
          <w:rFonts w:ascii="Arial" w:hAnsi="Arial" w:cs="Arial"/>
          <w:i/>
        </w:rPr>
        <w:t>Chief Executives Report</w:t>
      </w:r>
    </w:p>
    <w:p w:rsidR="00BB2126" w:rsidRDefault="00BF4AA4">
      <w:pPr>
        <w:rPr>
          <w:rFonts w:ascii="Arial" w:hAnsi="Arial" w:cs="Arial"/>
        </w:rPr>
      </w:pPr>
      <w:r>
        <w:rPr>
          <w:rFonts w:ascii="Arial" w:hAnsi="Arial" w:cs="Arial"/>
        </w:rPr>
        <w:t>In her regular update to truste</w:t>
      </w:r>
      <w:r w:rsidR="0090019D">
        <w:rPr>
          <w:rFonts w:ascii="Arial" w:hAnsi="Arial" w:cs="Arial"/>
        </w:rPr>
        <w:t>es, Barbara Stocking and member</w:t>
      </w:r>
      <w:r>
        <w:rPr>
          <w:rFonts w:ascii="Arial" w:hAnsi="Arial" w:cs="Arial"/>
        </w:rPr>
        <w:t>s of Oxfam’s management team covered the following key areas:</w:t>
      </w:r>
    </w:p>
    <w:p w:rsidR="00BF4AA4" w:rsidRDefault="00BF4AA4">
      <w:pPr>
        <w:rPr>
          <w:rFonts w:ascii="Arial" w:hAnsi="Arial" w:cs="Arial"/>
        </w:rPr>
      </w:pPr>
    </w:p>
    <w:p w:rsidR="00DA4E5A" w:rsidRDefault="00DA4E5A">
      <w:pPr>
        <w:rPr>
          <w:rFonts w:ascii="Arial" w:hAnsi="Arial" w:cs="Arial"/>
          <w:i/>
        </w:rPr>
      </w:pPr>
      <w:r>
        <w:rPr>
          <w:rFonts w:ascii="Arial" w:hAnsi="Arial" w:cs="Arial"/>
          <w:i/>
        </w:rPr>
        <w:t>Humanitarian</w:t>
      </w:r>
    </w:p>
    <w:p w:rsidR="00DA4E5A" w:rsidRPr="00DA4E5A" w:rsidRDefault="00DA4E5A" w:rsidP="00DA4E5A">
      <w:pPr>
        <w:spacing w:after="100" w:afterAutospacing="1"/>
        <w:rPr>
          <w:rFonts w:ascii="Arial" w:hAnsi="Arial" w:cs="Arial"/>
        </w:rPr>
      </w:pPr>
      <w:r w:rsidRPr="00DA4E5A">
        <w:rPr>
          <w:rFonts w:ascii="Arial" w:hAnsi="Arial" w:cs="Arial"/>
        </w:rPr>
        <w:t>Following the Japanese earthquake and tsunami, Barbara Stocking advised that funds could be channelled to Oxfam Japan</w:t>
      </w:r>
      <w:r w:rsidR="00084341">
        <w:rPr>
          <w:rFonts w:ascii="Arial" w:hAnsi="Arial" w:cs="Arial"/>
        </w:rPr>
        <w:t>, as it was the Oxfam working there</w:t>
      </w:r>
      <w:r w:rsidR="009257B4">
        <w:rPr>
          <w:rFonts w:ascii="Arial" w:hAnsi="Arial" w:cs="Arial"/>
        </w:rPr>
        <w:t>.</w:t>
      </w:r>
      <w:r w:rsidRPr="00DA4E5A">
        <w:rPr>
          <w:rFonts w:ascii="Arial" w:hAnsi="Arial" w:cs="Arial"/>
        </w:rPr>
        <w:t xml:space="preserve"> </w:t>
      </w:r>
      <w:r w:rsidR="009257B4">
        <w:rPr>
          <w:rFonts w:ascii="Arial" w:hAnsi="Arial" w:cs="Arial"/>
        </w:rPr>
        <w:t>I</w:t>
      </w:r>
      <w:r w:rsidRPr="00DA4E5A">
        <w:rPr>
          <w:rFonts w:ascii="Arial" w:hAnsi="Arial" w:cs="Arial"/>
        </w:rPr>
        <w:t>nstability in Cote D’Ivoire had implic</w:t>
      </w:r>
      <w:r w:rsidR="009257B4">
        <w:rPr>
          <w:rFonts w:ascii="Arial" w:hAnsi="Arial" w:cs="Arial"/>
        </w:rPr>
        <w:t xml:space="preserve">ations for Liberia and Ghana. </w:t>
      </w:r>
      <w:r w:rsidRPr="00DA4E5A">
        <w:rPr>
          <w:rFonts w:ascii="Arial" w:hAnsi="Arial" w:cs="Arial"/>
        </w:rPr>
        <w:t>Oxfam was currently providing water and sanitation to around 90,000 displaced people in Liberia, working with the UN Refugee Agency (UNHCR) and UNICEF. It was anticipated that the pr</w:t>
      </w:r>
      <w:r w:rsidR="009257B4">
        <w:rPr>
          <w:rFonts w:ascii="Arial" w:hAnsi="Arial" w:cs="Arial"/>
        </w:rPr>
        <w:t>oblems could spread to Ghana.</w:t>
      </w:r>
    </w:p>
    <w:p w:rsidR="00DA4E5A" w:rsidRPr="00DA4E5A" w:rsidRDefault="00DA4E5A" w:rsidP="00DA4E5A">
      <w:pPr>
        <w:tabs>
          <w:tab w:val="left" w:pos="1701"/>
        </w:tabs>
        <w:spacing w:after="100" w:afterAutospacing="1"/>
        <w:rPr>
          <w:rFonts w:ascii="Arial" w:hAnsi="Arial" w:cs="Arial"/>
        </w:rPr>
      </w:pPr>
      <w:r w:rsidRPr="00DA4E5A">
        <w:rPr>
          <w:rFonts w:ascii="Arial" w:hAnsi="Arial" w:cs="Arial"/>
        </w:rPr>
        <w:t>Within the wider context of diplomatic negotiations and the UN Security Council’s responsibility for protection, Oxfam was advocating the protection of human rights</w:t>
      </w:r>
      <w:r w:rsidR="009257B4">
        <w:rPr>
          <w:rFonts w:ascii="Arial" w:hAnsi="Arial" w:cs="Arial"/>
        </w:rPr>
        <w:t xml:space="preserve"> in Libya. In Yemen</w:t>
      </w:r>
      <w:r w:rsidRPr="00DA4E5A">
        <w:rPr>
          <w:rFonts w:ascii="Arial" w:hAnsi="Arial" w:cs="Arial"/>
        </w:rPr>
        <w:t xml:space="preserve"> considerable efforts were being made to find out what was happening to the people and to address th</w:t>
      </w:r>
      <w:r w:rsidR="00084341">
        <w:rPr>
          <w:rFonts w:ascii="Arial" w:hAnsi="Arial" w:cs="Arial"/>
        </w:rPr>
        <w:t>eir lack of food and access.</w:t>
      </w:r>
    </w:p>
    <w:p w:rsidR="00BB2126" w:rsidRDefault="00DA4E5A" w:rsidP="00DA4E5A">
      <w:pPr>
        <w:rPr>
          <w:rFonts w:ascii="Arial" w:hAnsi="Arial" w:cs="Arial"/>
        </w:rPr>
      </w:pPr>
      <w:r w:rsidRPr="00DA4E5A">
        <w:rPr>
          <w:rFonts w:ascii="Arial" w:hAnsi="Arial" w:cs="Arial"/>
        </w:rPr>
        <w:t>Trustees endorsed the ongoing focus on protection and the lobbying of the international duty bearer</w:t>
      </w:r>
      <w:r w:rsidR="00084341">
        <w:rPr>
          <w:rFonts w:ascii="Arial" w:hAnsi="Arial" w:cs="Arial"/>
        </w:rPr>
        <w:t>s.</w:t>
      </w:r>
    </w:p>
    <w:p w:rsidR="009257B4" w:rsidRDefault="009257B4" w:rsidP="00DA4E5A">
      <w:pPr>
        <w:rPr>
          <w:rFonts w:ascii="Arial" w:hAnsi="Arial" w:cs="Arial"/>
        </w:rPr>
      </w:pPr>
    </w:p>
    <w:p w:rsidR="009257B4" w:rsidRDefault="00A00A24" w:rsidP="00DA4E5A">
      <w:pPr>
        <w:rPr>
          <w:rFonts w:ascii="Arial" w:hAnsi="Arial" w:cs="Arial"/>
          <w:i/>
        </w:rPr>
      </w:pPr>
      <w:r>
        <w:rPr>
          <w:rFonts w:ascii="Arial" w:hAnsi="Arial" w:cs="Arial"/>
          <w:i/>
        </w:rPr>
        <w:t>Campaigning</w:t>
      </w:r>
    </w:p>
    <w:p w:rsidR="00A00A24" w:rsidRDefault="00A00A24" w:rsidP="00DA4E5A">
      <w:pPr>
        <w:rPr>
          <w:rFonts w:ascii="Arial" w:hAnsi="Arial" w:cs="Arial"/>
        </w:rPr>
      </w:pPr>
      <w:r>
        <w:rPr>
          <w:rFonts w:ascii="Arial" w:hAnsi="Arial" w:cs="Arial"/>
        </w:rPr>
        <w:t xml:space="preserve">Oxfam had participated fully at a number of </w:t>
      </w:r>
      <w:proofErr w:type="spellStart"/>
      <w:r w:rsidR="00684DED">
        <w:rPr>
          <w:rFonts w:ascii="Arial" w:hAnsi="Arial" w:cs="Arial"/>
        </w:rPr>
        <w:t>for</w:t>
      </w:r>
      <w:r>
        <w:rPr>
          <w:rFonts w:ascii="Arial" w:hAnsi="Arial" w:cs="Arial"/>
        </w:rPr>
        <w:t>a</w:t>
      </w:r>
      <w:proofErr w:type="spellEnd"/>
      <w:r>
        <w:rPr>
          <w:rFonts w:ascii="Arial" w:hAnsi="Arial" w:cs="Arial"/>
        </w:rPr>
        <w:t xml:space="preserve"> to celebrate International Women’s Day</w:t>
      </w:r>
      <w:r w:rsidR="00684DED">
        <w:rPr>
          <w:rFonts w:ascii="Arial" w:hAnsi="Arial" w:cs="Arial"/>
        </w:rPr>
        <w:t>.</w:t>
      </w:r>
      <w:r w:rsidR="00525D3B">
        <w:rPr>
          <w:rFonts w:ascii="Arial" w:hAnsi="Arial" w:cs="Arial"/>
        </w:rPr>
        <w:t xml:space="preserve"> </w:t>
      </w:r>
      <w:r w:rsidR="00A5128C">
        <w:rPr>
          <w:rFonts w:ascii="Arial" w:hAnsi="Arial" w:cs="Arial"/>
        </w:rPr>
        <w:t>The new Food Justice campaign will be launched on 31 May.</w:t>
      </w:r>
      <w:r w:rsidR="00525D3B">
        <w:rPr>
          <w:rFonts w:ascii="Arial" w:hAnsi="Arial" w:cs="Arial"/>
        </w:rPr>
        <w:t xml:space="preserve"> </w:t>
      </w:r>
      <w:r>
        <w:rPr>
          <w:rFonts w:ascii="Arial" w:hAnsi="Arial" w:cs="Arial"/>
        </w:rPr>
        <w:t xml:space="preserve">Following the British aid reviews, Oxfam had </w:t>
      </w:r>
      <w:r w:rsidR="00EB6F69">
        <w:rPr>
          <w:rFonts w:ascii="Arial" w:hAnsi="Arial" w:cs="Arial"/>
        </w:rPr>
        <w:t>given a positive response</w:t>
      </w:r>
      <w:r w:rsidR="00D03259">
        <w:rPr>
          <w:rFonts w:ascii="Arial" w:hAnsi="Arial" w:cs="Arial"/>
        </w:rPr>
        <w:t xml:space="preserve"> to the focus on fragile states</w:t>
      </w:r>
      <w:r>
        <w:rPr>
          <w:rFonts w:ascii="Arial" w:hAnsi="Arial" w:cs="Arial"/>
        </w:rPr>
        <w:t>, and would be monitoring how things progress.</w:t>
      </w:r>
    </w:p>
    <w:p w:rsidR="00A5128C" w:rsidRDefault="00A5128C" w:rsidP="00DA4E5A">
      <w:pPr>
        <w:rPr>
          <w:rFonts w:ascii="Arial" w:hAnsi="Arial" w:cs="Arial"/>
        </w:rPr>
      </w:pPr>
    </w:p>
    <w:p w:rsidR="00A5128C" w:rsidRDefault="00A5128C" w:rsidP="00DA4E5A">
      <w:pPr>
        <w:rPr>
          <w:rFonts w:ascii="Arial" w:hAnsi="Arial" w:cs="Arial"/>
          <w:i/>
        </w:rPr>
      </w:pPr>
      <w:r>
        <w:rPr>
          <w:rFonts w:ascii="Arial" w:hAnsi="Arial" w:cs="Arial"/>
          <w:i/>
        </w:rPr>
        <w:t>Fundraising</w:t>
      </w:r>
    </w:p>
    <w:p w:rsidR="00A5128C" w:rsidRDefault="00E74DE6" w:rsidP="00DA4E5A">
      <w:pPr>
        <w:rPr>
          <w:rFonts w:ascii="Arial" w:hAnsi="Arial" w:cs="Arial"/>
        </w:rPr>
      </w:pPr>
      <w:r>
        <w:rPr>
          <w:rFonts w:ascii="Arial" w:hAnsi="Arial" w:cs="Arial"/>
        </w:rPr>
        <w:t xml:space="preserve">Upcoming events </w:t>
      </w:r>
      <w:r w:rsidR="00525D3B">
        <w:rPr>
          <w:rFonts w:ascii="Arial" w:hAnsi="Arial" w:cs="Arial"/>
        </w:rPr>
        <w:t xml:space="preserve">would </w:t>
      </w:r>
      <w:r>
        <w:rPr>
          <w:rFonts w:ascii="Arial" w:hAnsi="Arial" w:cs="Arial"/>
        </w:rPr>
        <w:t xml:space="preserve">include Selfridges Pop-Up shop, Marks and </w:t>
      </w:r>
      <w:proofErr w:type="spellStart"/>
      <w:r>
        <w:rPr>
          <w:rFonts w:ascii="Arial" w:hAnsi="Arial" w:cs="Arial"/>
        </w:rPr>
        <w:t>Spencers</w:t>
      </w:r>
      <w:proofErr w:type="spellEnd"/>
      <w:r>
        <w:rPr>
          <w:rFonts w:ascii="Arial" w:hAnsi="Arial" w:cs="Arial"/>
        </w:rPr>
        <w:t xml:space="preserve"> clothes exchange,</w:t>
      </w:r>
      <w:r w:rsidR="00525D3B">
        <w:rPr>
          <w:rFonts w:ascii="Arial" w:hAnsi="Arial" w:cs="Arial"/>
        </w:rPr>
        <w:t xml:space="preserve"> an exhibition by photographer </w:t>
      </w:r>
      <w:r>
        <w:rPr>
          <w:rFonts w:ascii="Arial" w:hAnsi="Arial" w:cs="Arial"/>
        </w:rPr>
        <w:t>Rankin, and the London Marathon (where Oxfam is the charity of the year).</w:t>
      </w:r>
    </w:p>
    <w:p w:rsidR="00E74DE6" w:rsidRDefault="00E74DE6" w:rsidP="00DA4E5A">
      <w:pPr>
        <w:rPr>
          <w:rFonts w:ascii="Arial" w:hAnsi="Arial" w:cs="Arial"/>
        </w:rPr>
      </w:pPr>
    </w:p>
    <w:p w:rsidR="00E74DE6" w:rsidRDefault="00E74DE6" w:rsidP="00DA4E5A">
      <w:pPr>
        <w:rPr>
          <w:rFonts w:ascii="Arial" w:hAnsi="Arial" w:cs="Arial"/>
        </w:rPr>
      </w:pPr>
      <w:r>
        <w:rPr>
          <w:rFonts w:ascii="Arial" w:hAnsi="Arial" w:cs="Arial"/>
        </w:rPr>
        <w:t xml:space="preserve">Barbara Stocking advised that </w:t>
      </w:r>
      <w:r w:rsidR="00525D3B">
        <w:rPr>
          <w:rFonts w:ascii="Arial" w:hAnsi="Arial" w:cs="Arial"/>
        </w:rPr>
        <w:t xml:space="preserve">a partnership with </w:t>
      </w:r>
      <w:proofErr w:type="spellStart"/>
      <w:r>
        <w:rPr>
          <w:rFonts w:ascii="Arial" w:hAnsi="Arial" w:cs="Arial"/>
        </w:rPr>
        <w:t>Paypal</w:t>
      </w:r>
      <w:proofErr w:type="spellEnd"/>
      <w:r>
        <w:rPr>
          <w:rFonts w:ascii="Arial" w:hAnsi="Arial" w:cs="Arial"/>
        </w:rPr>
        <w:t xml:space="preserve"> </w:t>
      </w:r>
      <w:r w:rsidR="00525D3B">
        <w:rPr>
          <w:rFonts w:ascii="Arial" w:hAnsi="Arial" w:cs="Arial"/>
        </w:rPr>
        <w:t>(</w:t>
      </w:r>
      <w:r w:rsidR="00C31419">
        <w:rPr>
          <w:rFonts w:ascii="Arial" w:hAnsi="Arial" w:cs="Arial"/>
        </w:rPr>
        <w:t>100% G</w:t>
      </w:r>
      <w:r>
        <w:rPr>
          <w:rFonts w:ascii="Arial" w:hAnsi="Arial" w:cs="Arial"/>
        </w:rPr>
        <w:t>iving</w:t>
      </w:r>
      <w:r w:rsidR="00525D3B">
        <w:rPr>
          <w:rFonts w:ascii="Arial" w:hAnsi="Arial" w:cs="Arial"/>
        </w:rPr>
        <w:t>)</w:t>
      </w:r>
      <w:r>
        <w:rPr>
          <w:rFonts w:ascii="Arial" w:hAnsi="Arial" w:cs="Arial"/>
        </w:rPr>
        <w:t xml:space="preserve"> </w:t>
      </w:r>
      <w:r w:rsidR="00525D3B">
        <w:rPr>
          <w:rFonts w:ascii="Arial" w:hAnsi="Arial" w:cs="Arial"/>
        </w:rPr>
        <w:t>had been launched in February</w:t>
      </w:r>
      <w:r>
        <w:rPr>
          <w:rFonts w:ascii="Arial" w:hAnsi="Arial" w:cs="Arial"/>
        </w:rPr>
        <w:t>, and David McCullough updated trustees on barcode technology in shops.</w:t>
      </w:r>
    </w:p>
    <w:p w:rsidR="007441D0" w:rsidRDefault="007441D0" w:rsidP="00DA4E5A">
      <w:pPr>
        <w:rPr>
          <w:rFonts w:ascii="Arial" w:hAnsi="Arial" w:cs="Arial"/>
        </w:rPr>
      </w:pPr>
    </w:p>
    <w:p w:rsidR="007441D0" w:rsidRDefault="007441D0" w:rsidP="00DA4E5A">
      <w:pPr>
        <w:rPr>
          <w:rFonts w:ascii="Arial" w:hAnsi="Arial" w:cs="Arial"/>
          <w:i/>
        </w:rPr>
      </w:pPr>
      <w:r>
        <w:rPr>
          <w:rFonts w:ascii="Arial" w:hAnsi="Arial" w:cs="Arial"/>
          <w:i/>
        </w:rPr>
        <w:t>Oxfam International Board meeting 23/24 March 2011 – Issues for Oxfam GB</w:t>
      </w:r>
    </w:p>
    <w:p w:rsidR="007441D0" w:rsidRDefault="00187C49" w:rsidP="00DA4E5A">
      <w:pPr>
        <w:rPr>
          <w:rFonts w:ascii="Arial" w:hAnsi="Arial" w:cs="Arial"/>
        </w:rPr>
      </w:pPr>
      <w:r>
        <w:rPr>
          <w:rFonts w:ascii="Arial" w:hAnsi="Arial" w:cs="Arial"/>
        </w:rPr>
        <w:t>Barbara Stocking</w:t>
      </w:r>
      <w:r w:rsidRPr="00187C49">
        <w:rPr>
          <w:rFonts w:ascii="Arial" w:hAnsi="Arial" w:cs="Arial"/>
        </w:rPr>
        <w:t xml:space="preserve"> updated Council on overall progress with the implementation of the single management structure.</w:t>
      </w:r>
      <w:r w:rsidRPr="00187C49">
        <w:rPr>
          <w:rFonts w:ascii="Arial" w:hAnsi="Arial" w:cs="Arial"/>
          <w:i/>
        </w:rPr>
        <w:t xml:space="preserve">   </w:t>
      </w:r>
      <w:r w:rsidR="00525D3B">
        <w:rPr>
          <w:rFonts w:ascii="Arial" w:hAnsi="Arial" w:cs="Arial"/>
        </w:rPr>
        <w:t>The new structure was</w:t>
      </w:r>
      <w:r w:rsidRPr="00187C49">
        <w:rPr>
          <w:rFonts w:ascii="Arial" w:hAnsi="Arial" w:cs="Arial"/>
        </w:rPr>
        <w:t xml:space="preserve"> scheduled to go live </w:t>
      </w:r>
      <w:r w:rsidR="00525D3B">
        <w:rPr>
          <w:rFonts w:ascii="Arial" w:hAnsi="Arial" w:cs="Arial"/>
        </w:rPr>
        <w:t>in 22 countries</w:t>
      </w:r>
      <w:r w:rsidRPr="00187C49">
        <w:rPr>
          <w:rFonts w:ascii="Arial" w:hAnsi="Arial" w:cs="Arial"/>
        </w:rPr>
        <w:t xml:space="preserve"> where Oxfam GB was the managing affiliate</w:t>
      </w:r>
      <w:r w:rsidR="00525D3B">
        <w:rPr>
          <w:rFonts w:ascii="Arial" w:hAnsi="Arial" w:cs="Arial"/>
        </w:rPr>
        <w:t xml:space="preserve"> in the financial year 2011/12</w:t>
      </w:r>
      <w:r>
        <w:rPr>
          <w:rFonts w:ascii="Arial" w:hAnsi="Arial" w:cs="Arial"/>
        </w:rPr>
        <w:t>. S</w:t>
      </w:r>
      <w:r w:rsidRPr="00187C49">
        <w:rPr>
          <w:rFonts w:ascii="Arial" w:hAnsi="Arial" w:cs="Arial"/>
        </w:rPr>
        <w:t xml:space="preserve">ome useful work had </w:t>
      </w:r>
      <w:r>
        <w:rPr>
          <w:rFonts w:ascii="Arial" w:hAnsi="Arial" w:cs="Arial"/>
        </w:rPr>
        <w:t xml:space="preserve">also </w:t>
      </w:r>
      <w:r w:rsidRPr="00187C49">
        <w:rPr>
          <w:rFonts w:ascii="Arial" w:hAnsi="Arial" w:cs="Arial"/>
        </w:rPr>
        <w:t>taken</w:t>
      </w:r>
      <w:r>
        <w:rPr>
          <w:rFonts w:ascii="Arial" w:hAnsi="Arial" w:cs="Arial"/>
        </w:rPr>
        <w:t xml:space="preserve"> place on support functions, including IT and internal audit, collaboration, programme standards and leadership.</w:t>
      </w:r>
    </w:p>
    <w:p w:rsidR="000558F7" w:rsidRDefault="000558F7" w:rsidP="00DA4E5A">
      <w:pPr>
        <w:rPr>
          <w:rFonts w:ascii="Arial" w:hAnsi="Arial" w:cs="Arial"/>
        </w:rPr>
      </w:pPr>
    </w:p>
    <w:p w:rsidR="000558F7" w:rsidRDefault="000558F7" w:rsidP="00DA4E5A">
      <w:pPr>
        <w:rPr>
          <w:rFonts w:ascii="Arial" w:hAnsi="Arial" w:cs="Arial"/>
        </w:rPr>
      </w:pPr>
      <w:r>
        <w:rPr>
          <w:rFonts w:ascii="Arial" w:hAnsi="Arial" w:cs="Arial"/>
        </w:rPr>
        <w:t>Council also considered the issues highlighted in the Oxfam International Executive Director’s report: the statement of purpose and beliefs; constitutional amendments; OI governance and secretariat review; the election of an Oxfam International chair; and the future of the Oxfam International board.</w:t>
      </w:r>
    </w:p>
    <w:p w:rsidR="000558F7" w:rsidRDefault="000558F7" w:rsidP="00DA4E5A">
      <w:pPr>
        <w:rPr>
          <w:rFonts w:ascii="Arial" w:hAnsi="Arial" w:cs="Arial"/>
        </w:rPr>
      </w:pPr>
    </w:p>
    <w:p w:rsidR="000558F7" w:rsidRDefault="00490EEF" w:rsidP="00DA4E5A">
      <w:pPr>
        <w:rPr>
          <w:rFonts w:ascii="Arial" w:hAnsi="Arial" w:cs="Arial"/>
          <w:i/>
        </w:rPr>
      </w:pPr>
      <w:r>
        <w:rPr>
          <w:rFonts w:ascii="Arial" w:hAnsi="Arial" w:cs="Arial"/>
          <w:i/>
        </w:rPr>
        <w:t>Annual Plan</w:t>
      </w:r>
    </w:p>
    <w:p w:rsidR="00490EEF" w:rsidRDefault="00F45963" w:rsidP="00DA4E5A">
      <w:pPr>
        <w:rPr>
          <w:rFonts w:ascii="Arial" w:hAnsi="Arial" w:cs="Arial"/>
          <w:iCs/>
        </w:rPr>
      </w:pPr>
      <w:r>
        <w:rPr>
          <w:rFonts w:ascii="Arial" w:hAnsi="Arial" w:cs="Arial"/>
          <w:iCs/>
        </w:rPr>
        <w:t>Barbara Stocking introduced the annual plan, and also advised Council on the future Oxfam International strategic plan. The key issues for the year were highlighted, including the launch of the Food Justice campaign, building capacity in humanitarian work, and securing continued resources. The Honorary Treasurer (Gareth Davies) advised that the Trustee Audit and Finance Group (TAFG) were happy that this was a robust budget, and a</w:t>
      </w:r>
      <w:r w:rsidR="00490EEF">
        <w:rPr>
          <w:rFonts w:ascii="Arial" w:hAnsi="Arial" w:cs="Arial"/>
          <w:iCs/>
        </w:rPr>
        <w:t>fter some discussion, trustees approved the plan.</w:t>
      </w:r>
    </w:p>
    <w:p w:rsidR="00AD2EEC" w:rsidRDefault="00AD2EEC" w:rsidP="00DA4E5A">
      <w:pPr>
        <w:rPr>
          <w:rFonts w:ascii="Arial" w:hAnsi="Arial" w:cs="Arial"/>
          <w:iCs/>
        </w:rPr>
      </w:pPr>
    </w:p>
    <w:p w:rsidR="00AD2EEC" w:rsidRDefault="00604F64" w:rsidP="00DA4E5A">
      <w:pPr>
        <w:rPr>
          <w:rFonts w:ascii="Arial" w:hAnsi="Arial" w:cs="Arial"/>
          <w:i/>
        </w:rPr>
      </w:pPr>
      <w:r>
        <w:rPr>
          <w:rFonts w:ascii="Arial" w:hAnsi="Arial" w:cs="Arial"/>
          <w:i/>
        </w:rPr>
        <w:t>Aid effectiveness including Oxfam’s own reputation</w:t>
      </w:r>
    </w:p>
    <w:p w:rsidR="00B87EDD" w:rsidRDefault="00D43046" w:rsidP="00DA4E5A">
      <w:pPr>
        <w:rPr>
          <w:rFonts w:ascii="Arial" w:hAnsi="Arial" w:cs="Arial"/>
        </w:rPr>
      </w:pPr>
      <w:r>
        <w:rPr>
          <w:rFonts w:ascii="Arial" w:hAnsi="Arial" w:cs="Arial"/>
        </w:rPr>
        <w:t>Thomas Schultz-</w:t>
      </w:r>
      <w:proofErr w:type="spellStart"/>
      <w:r>
        <w:rPr>
          <w:rFonts w:ascii="Arial" w:hAnsi="Arial" w:cs="Arial"/>
        </w:rPr>
        <w:t>Jagow</w:t>
      </w:r>
      <w:proofErr w:type="spellEnd"/>
      <w:r>
        <w:rPr>
          <w:rFonts w:ascii="Arial" w:hAnsi="Arial" w:cs="Arial"/>
        </w:rPr>
        <w:t xml:space="preserve"> introduced the discussion, with input from Jane Cocking (Humanitarian Director), Jen </w:t>
      </w:r>
      <w:proofErr w:type="spellStart"/>
      <w:r>
        <w:rPr>
          <w:rFonts w:ascii="Arial" w:hAnsi="Arial" w:cs="Arial"/>
        </w:rPr>
        <w:t>Corlew</w:t>
      </w:r>
      <w:proofErr w:type="spellEnd"/>
      <w:r>
        <w:rPr>
          <w:rFonts w:ascii="Arial" w:hAnsi="Arial" w:cs="Arial"/>
        </w:rPr>
        <w:t xml:space="preserve"> (</w:t>
      </w:r>
      <w:r w:rsidR="00AE12BB">
        <w:rPr>
          <w:rFonts w:ascii="Arial" w:hAnsi="Arial" w:cs="Arial"/>
        </w:rPr>
        <w:t>Head of Media) and Max Lawson (Senior Policy Adviser).</w:t>
      </w:r>
      <w:r w:rsidR="00311FC4">
        <w:rPr>
          <w:rFonts w:ascii="Arial" w:hAnsi="Arial" w:cs="Arial"/>
        </w:rPr>
        <w:t xml:space="preserve"> They explained the inter-related issues that made the current public discussions on aid both confusing and contentious. </w:t>
      </w:r>
      <w:r w:rsidR="00311FC4" w:rsidRPr="00311FC4">
        <w:rPr>
          <w:rFonts w:ascii="Arial" w:hAnsi="Arial" w:cs="Arial"/>
        </w:rPr>
        <w:t>Given the implications for Oxfam’s reputation, future fundraising, and its stakeholders and beneficiaries, it was important for Oxfam and its trustees to address these issues and engage in the debate.</w:t>
      </w:r>
    </w:p>
    <w:p w:rsidR="00B87EDD" w:rsidRDefault="00B87EDD" w:rsidP="00DA4E5A">
      <w:pPr>
        <w:rPr>
          <w:rFonts w:ascii="Arial" w:hAnsi="Arial" w:cs="Arial"/>
        </w:rPr>
      </w:pPr>
    </w:p>
    <w:p w:rsidR="00B87EDD" w:rsidRDefault="00C219E7" w:rsidP="00DA4E5A">
      <w:pPr>
        <w:rPr>
          <w:rFonts w:ascii="Arial" w:hAnsi="Arial" w:cs="Arial"/>
          <w:i/>
        </w:rPr>
      </w:pPr>
      <w:r>
        <w:rPr>
          <w:rFonts w:ascii="Arial" w:hAnsi="Arial" w:cs="Arial"/>
          <w:i/>
        </w:rPr>
        <w:t xml:space="preserve">Oxfam’s </w:t>
      </w:r>
      <w:r w:rsidR="00A27B1B">
        <w:rPr>
          <w:rFonts w:ascii="Arial" w:hAnsi="Arial" w:cs="Arial"/>
          <w:i/>
        </w:rPr>
        <w:t>place</w:t>
      </w:r>
      <w:r>
        <w:rPr>
          <w:rFonts w:ascii="Arial" w:hAnsi="Arial" w:cs="Arial"/>
          <w:i/>
        </w:rPr>
        <w:t xml:space="preserve"> within the international humanitarian system</w:t>
      </w:r>
    </w:p>
    <w:p w:rsidR="00C219E7" w:rsidRDefault="00C219E7" w:rsidP="00DA4E5A">
      <w:pPr>
        <w:rPr>
          <w:rFonts w:ascii="Arial" w:hAnsi="Arial" w:cs="Arial"/>
        </w:rPr>
      </w:pPr>
      <w:r>
        <w:rPr>
          <w:rFonts w:ascii="Arial" w:hAnsi="Arial" w:cs="Arial"/>
        </w:rPr>
        <w:t xml:space="preserve">James Darcy and Jane Cocking introduced </w:t>
      </w:r>
      <w:r w:rsidR="00473C6C">
        <w:rPr>
          <w:rFonts w:ascii="Arial" w:hAnsi="Arial" w:cs="Arial"/>
        </w:rPr>
        <w:t>a</w:t>
      </w:r>
      <w:r>
        <w:rPr>
          <w:rFonts w:ascii="Arial" w:hAnsi="Arial" w:cs="Arial"/>
        </w:rPr>
        <w:t xml:space="preserve"> paper. </w:t>
      </w:r>
      <w:r w:rsidR="00B1403D">
        <w:rPr>
          <w:rFonts w:ascii="Arial" w:hAnsi="Arial" w:cs="Arial"/>
        </w:rPr>
        <w:t xml:space="preserve">Trustees and CMT supported a small but significant shift in Oxfam’s positioning, where Oxfam would continue to be a strong and engaged player in co-ordination but would </w:t>
      </w:r>
      <w:r w:rsidR="00A27B1B">
        <w:rPr>
          <w:rFonts w:ascii="Arial" w:hAnsi="Arial" w:cs="Arial"/>
        </w:rPr>
        <w:t>focus less on carrying out direct provision with its own staff.</w:t>
      </w:r>
      <w:r w:rsidR="00B1403D">
        <w:rPr>
          <w:rFonts w:ascii="Arial" w:hAnsi="Arial" w:cs="Arial"/>
        </w:rPr>
        <w:t xml:space="preserve"> Instead the organisation would invest more in developing the capacity of national actors who are the primary duty-bearers for humanitarian response.</w:t>
      </w:r>
    </w:p>
    <w:p w:rsidR="00B1403D" w:rsidRDefault="00B1403D" w:rsidP="00DA4E5A">
      <w:pPr>
        <w:rPr>
          <w:rFonts w:ascii="Arial" w:hAnsi="Arial" w:cs="Arial"/>
        </w:rPr>
      </w:pPr>
    </w:p>
    <w:p w:rsidR="00591E1A" w:rsidRDefault="00591E1A" w:rsidP="00591E1A">
      <w:pPr>
        <w:rPr>
          <w:rFonts w:ascii="Arial" w:hAnsi="Arial" w:cs="Arial"/>
          <w:iCs/>
        </w:rPr>
      </w:pPr>
      <w:r>
        <w:rPr>
          <w:rFonts w:ascii="Arial" w:hAnsi="Arial" w:cs="Arial"/>
          <w:iCs/>
        </w:rPr>
        <w:t>The meeting then moved on to the business and governance items on the main agenda, as follows:</w:t>
      </w:r>
    </w:p>
    <w:p w:rsidR="00591E1A" w:rsidRDefault="00591E1A" w:rsidP="00591E1A">
      <w:pPr>
        <w:rPr>
          <w:rFonts w:ascii="Arial" w:hAnsi="Arial" w:cs="Arial"/>
          <w:iCs/>
        </w:rPr>
      </w:pPr>
    </w:p>
    <w:p w:rsidR="00B1403D" w:rsidRPr="00591E1A" w:rsidRDefault="00591E1A" w:rsidP="00591E1A">
      <w:pPr>
        <w:numPr>
          <w:ilvl w:val="0"/>
          <w:numId w:val="27"/>
        </w:numPr>
        <w:rPr>
          <w:rFonts w:ascii="Arial" w:hAnsi="Arial" w:cs="Arial"/>
        </w:rPr>
      </w:pPr>
      <w:r>
        <w:rPr>
          <w:rFonts w:ascii="Arial" w:hAnsi="Arial" w:cs="Arial"/>
          <w:iCs/>
        </w:rPr>
        <w:t>Trustees noted the 3</w:t>
      </w:r>
      <w:r w:rsidRPr="00591E1A">
        <w:rPr>
          <w:rFonts w:ascii="Arial" w:hAnsi="Arial" w:cs="Arial"/>
          <w:iCs/>
          <w:vertAlign w:val="superscript"/>
        </w:rPr>
        <w:t>rd</w:t>
      </w:r>
      <w:r>
        <w:rPr>
          <w:rFonts w:ascii="Arial" w:hAnsi="Arial" w:cs="Arial"/>
          <w:iCs/>
        </w:rPr>
        <w:t xml:space="preserve"> quarterly report of 2010/11, including health and safety.</w:t>
      </w:r>
    </w:p>
    <w:p w:rsidR="00591E1A" w:rsidRDefault="00A27B1B" w:rsidP="00591E1A">
      <w:pPr>
        <w:numPr>
          <w:ilvl w:val="0"/>
          <w:numId w:val="27"/>
        </w:numPr>
        <w:rPr>
          <w:rFonts w:ascii="Arial" w:hAnsi="Arial" w:cs="Arial"/>
          <w:iCs/>
        </w:rPr>
      </w:pPr>
      <w:r>
        <w:rPr>
          <w:rFonts w:ascii="Arial" w:hAnsi="Arial" w:cs="Arial"/>
          <w:iCs/>
        </w:rPr>
        <w:t>The a</w:t>
      </w:r>
      <w:r w:rsidR="00591E1A">
        <w:rPr>
          <w:rFonts w:ascii="Arial" w:hAnsi="Arial" w:cs="Arial"/>
          <w:iCs/>
        </w:rPr>
        <w:t xml:space="preserve">ppointment of </w:t>
      </w:r>
      <w:proofErr w:type="spellStart"/>
      <w:r w:rsidR="00591E1A">
        <w:rPr>
          <w:rFonts w:ascii="Arial" w:hAnsi="Arial" w:cs="Arial"/>
          <w:iCs/>
        </w:rPr>
        <w:t>Nkoyo</w:t>
      </w:r>
      <w:proofErr w:type="spellEnd"/>
      <w:r w:rsidR="00591E1A">
        <w:rPr>
          <w:rFonts w:ascii="Arial" w:hAnsi="Arial" w:cs="Arial"/>
          <w:iCs/>
        </w:rPr>
        <w:t xml:space="preserve"> Toyo to Council was confirmed.</w:t>
      </w:r>
    </w:p>
    <w:p w:rsidR="00591E1A" w:rsidRDefault="00591E1A" w:rsidP="00591E1A">
      <w:pPr>
        <w:numPr>
          <w:ilvl w:val="0"/>
          <w:numId w:val="27"/>
        </w:numPr>
        <w:rPr>
          <w:rFonts w:ascii="Arial" w:hAnsi="Arial" w:cs="Arial"/>
        </w:rPr>
      </w:pPr>
      <w:r>
        <w:rPr>
          <w:rFonts w:ascii="Arial" w:hAnsi="Arial" w:cs="Arial"/>
        </w:rPr>
        <w:t>Council considered a paper on their engagement with stakeholders. Suggestions were made, including interaction with staff, fundraisers and donors, attending fundraising events, and having more exposure to international staff and partners.</w:t>
      </w:r>
    </w:p>
    <w:p w:rsidR="00591E1A" w:rsidRDefault="00A27B1B" w:rsidP="00591E1A">
      <w:pPr>
        <w:numPr>
          <w:ilvl w:val="0"/>
          <w:numId w:val="27"/>
        </w:numPr>
        <w:rPr>
          <w:rFonts w:ascii="Arial" w:hAnsi="Arial" w:cs="Arial"/>
          <w:iCs/>
        </w:rPr>
      </w:pPr>
      <w:r>
        <w:rPr>
          <w:rFonts w:ascii="Arial" w:hAnsi="Arial" w:cs="Arial"/>
          <w:iCs/>
        </w:rPr>
        <w:t>The i</w:t>
      </w:r>
      <w:r w:rsidR="00591E1A">
        <w:rPr>
          <w:rFonts w:ascii="Arial" w:hAnsi="Arial" w:cs="Arial"/>
          <w:iCs/>
        </w:rPr>
        <w:t>ssues</w:t>
      </w:r>
      <w:r>
        <w:rPr>
          <w:rFonts w:ascii="Arial" w:hAnsi="Arial" w:cs="Arial"/>
          <w:iCs/>
        </w:rPr>
        <w:t xml:space="preserve"> that had been</w:t>
      </w:r>
      <w:r w:rsidR="00591E1A">
        <w:rPr>
          <w:rFonts w:ascii="Arial" w:hAnsi="Arial" w:cs="Arial"/>
          <w:iCs/>
        </w:rPr>
        <w:t xml:space="preserve"> discussed at the </w:t>
      </w:r>
      <w:r w:rsidR="001A6E86">
        <w:rPr>
          <w:rFonts w:ascii="Arial" w:hAnsi="Arial" w:cs="Arial"/>
          <w:iCs/>
        </w:rPr>
        <w:t>TAFG</w:t>
      </w:r>
      <w:r w:rsidR="00591E1A">
        <w:rPr>
          <w:rFonts w:ascii="Arial" w:hAnsi="Arial" w:cs="Arial"/>
          <w:iCs/>
        </w:rPr>
        <w:t xml:space="preserve"> meeting </w:t>
      </w:r>
      <w:r>
        <w:rPr>
          <w:rFonts w:ascii="Arial" w:hAnsi="Arial" w:cs="Arial"/>
          <w:iCs/>
        </w:rPr>
        <w:t xml:space="preserve">on 4 March. Impact assessment and </w:t>
      </w:r>
      <w:r w:rsidR="00591E1A">
        <w:rPr>
          <w:rFonts w:ascii="Arial" w:hAnsi="Arial" w:cs="Arial"/>
          <w:iCs/>
        </w:rPr>
        <w:t>monitoring and learning (MEL) would be scheduled for Council discussion after consideration by the Programme Review Group (PRG) and TAFG</w:t>
      </w:r>
    </w:p>
    <w:p w:rsidR="00591E1A" w:rsidRDefault="00846E0B" w:rsidP="00591E1A">
      <w:pPr>
        <w:numPr>
          <w:ilvl w:val="0"/>
          <w:numId w:val="27"/>
        </w:numPr>
        <w:rPr>
          <w:rFonts w:ascii="Arial" w:hAnsi="Arial" w:cs="Arial"/>
        </w:rPr>
      </w:pPr>
      <w:r>
        <w:rPr>
          <w:rFonts w:ascii="Arial" w:hAnsi="Arial" w:cs="Arial"/>
        </w:rPr>
        <w:t>Matthew Martin reported back on an informal and informative visit to Oxfam Mexico.</w:t>
      </w:r>
    </w:p>
    <w:p w:rsidR="00846E0B" w:rsidRDefault="00846E0B" w:rsidP="00591E1A">
      <w:pPr>
        <w:numPr>
          <w:ilvl w:val="0"/>
          <w:numId w:val="27"/>
        </w:numPr>
        <w:rPr>
          <w:rFonts w:ascii="Arial" w:hAnsi="Arial" w:cs="Arial"/>
        </w:rPr>
      </w:pPr>
      <w:r>
        <w:rPr>
          <w:rFonts w:ascii="Arial" w:hAnsi="Arial" w:cs="Arial"/>
        </w:rPr>
        <w:t xml:space="preserve">James Darcy </w:t>
      </w:r>
      <w:r w:rsidR="00836B66">
        <w:rPr>
          <w:rFonts w:ascii="Arial" w:hAnsi="Arial" w:cs="Arial"/>
        </w:rPr>
        <w:t>undertook to share the amended terms of reference for the PRG with Council.</w:t>
      </w:r>
    </w:p>
    <w:p w:rsidR="00836B66" w:rsidRDefault="00836B66" w:rsidP="00836B66">
      <w:pPr>
        <w:rPr>
          <w:rFonts w:ascii="Arial" w:hAnsi="Arial" w:cs="Arial"/>
        </w:rPr>
      </w:pPr>
    </w:p>
    <w:p w:rsidR="00836B66" w:rsidRDefault="00836B66" w:rsidP="00836B66">
      <w:pPr>
        <w:rPr>
          <w:rFonts w:ascii="Arial" w:hAnsi="Arial" w:cs="Arial"/>
        </w:rPr>
      </w:pPr>
      <w:r>
        <w:rPr>
          <w:rFonts w:ascii="Arial" w:hAnsi="Arial" w:cs="Arial"/>
        </w:rPr>
        <w:t>The Chai</w:t>
      </w:r>
      <w:r w:rsidR="00A27B1B">
        <w:rPr>
          <w:rFonts w:ascii="Arial" w:hAnsi="Arial" w:cs="Arial"/>
        </w:rPr>
        <w:t>r advised that the next meeting</w:t>
      </w:r>
      <w:r>
        <w:rPr>
          <w:rFonts w:ascii="Arial" w:hAnsi="Arial" w:cs="Arial"/>
        </w:rPr>
        <w:t xml:space="preserve"> would be on Friday 20 May</w:t>
      </w:r>
      <w:r w:rsidR="00A27B1B">
        <w:rPr>
          <w:rFonts w:ascii="Arial" w:hAnsi="Arial" w:cs="Arial"/>
        </w:rPr>
        <w:t>, preceded by the Oxfam Connects event on Thursday 19 May.</w:t>
      </w:r>
    </w:p>
    <w:p w:rsidR="00836B66" w:rsidRDefault="00836B66" w:rsidP="00836B66">
      <w:pPr>
        <w:rPr>
          <w:rFonts w:ascii="Arial" w:hAnsi="Arial" w:cs="Arial"/>
        </w:rPr>
      </w:pPr>
    </w:p>
    <w:p w:rsidR="00836B66" w:rsidRDefault="00836B66" w:rsidP="00836B66">
      <w:pPr>
        <w:rPr>
          <w:rFonts w:ascii="Arial" w:hAnsi="Arial" w:cs="Arial"/>
        </w:rPr>
      </w:pPr>
      <w:r>
        <w:rPr>
          <w:rFonts w:ascii="Arial" w:hAnsi="Arial" w:cs="Arial"/>
        </w:rPr>
        <w:t xml:space="preserve">John </w:t>
      </w:r>
      <w:proofErr w:type="spellStart"/>
      <w:r>
        <w:rPr>
          <w:rFonts w:ascii="Arial" w:hAnsi="Arial" w:cs="Arial"/>
        </w:rPr>
        <w:t>Gaventa</w:t>
      </w:r>
      <w:proofErr w:type="spellEnd"/>
    </w:p>
    <w:p w:rsidR="00836B66" w:rsidRPr="00C219E7" w:rsidRDefault="00836B66" w:rsidP="00836B66">
      <w:pPr>
        <w:rPr>
          <w:rFonts w:ascii="Arial" w:hAnsi="Arial" w:cs="Arial"/>
        </w:rPr>
      </w:pPr>
      <w:r>
        <w:rPr>
          <w:rFonts w:ascii="Arial" w:hAnsi="Arial" w:cs="Arial"/>
        </w:rPr>
        <w:t>Chair</w:t>
      </w:r>
    </w:p>
    <w:sectPr w:rsidR="00836B66" w:rsidRPr="00C219E7" w:rsidSect="0045018B">
      <w:headerReference w:type="default" r:id="rId8"/>
      <w:footerReference w:type="default" r:id="rId9"/>
      <w:pgSz w:w="12240" w:h="15840"/>
      <w:pgMar w:top="1134" w:right="1021" w:bottom="510"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3B" w:rsidRDefault="00525D3B">
      <w:r>
        <w:separator/>
      </w:r>
    </w:p>
  </w:endnote>
  <w:endnote w:type="continuationSeparator" w:id="0">
    <w:p w:rsidR="00525D3B" w:rsidRDefault="00525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3B" w:rsidRDefault="009364DF">
    <w:pPr>
      <w:pStyle w:val="Footer"/>
      <w:jc w:val="center"/>
    </w:pPr>
    <w:r>
      <w:rPr>
        <w:rStyle w:val="PageNumber"/>
      </w:rPr>
      <w:fldChar w:fldCharType="begin"/>
    </w:r>
    <w:r w:rsidR="00525D3B">
      <w:rPr>
        <w:rStyle w:val="PageNumber"/>
      </w:rPr>
      <w:instrText xml:space="preserve"> PAGE </w:instrText>
    </w:r>
    <w:r>
      <w:rPr>
        <w:rStyle w:val="PageNumber"/>
      </w:rPr>
      <w:fldChar w:fldCharType="separate"/>
    </w:r>
    <w:r w:rsidR="00CC49FC">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3B" w:rsidRDefault="00525D3B">
      <w:r>
        <w:separator/>
      </w:r>
    </w:p>
  </w:footnote>
  <w:footnote w:type="continuationSeparator" w:id="0">
    <w:p w:rsidR="00525D3B" w:rsidRDefault="00525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3B" w:rsidRPr="008C54DA" w:rsidRDefault="00525D3B">
    <w:pPr>
      <w:pStyle w:val="Header"/>
      <w:rPr>
        <w:b/>
      </w:rPr>
    </w:pPr>
    <w:r w:rsidRPr="008C54DA">
      <w:rPr>
        <w:b/>
      </w:rPr>
      <w:t xml:space="preserve">DRAFT – </w:t>
    </w:r>
    <w:r>
      <w:rPr>
        <w:b/>
      </w:rPr>
      <w:t>13/04/11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5BAE"/>
    <w:multiLevelType w:val="hybridMultilevel"/>
    <w:tmpl w:val="DA4296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6845FB"/>
    <w:multiLevelType w:val="hybridMultilevel"/>
    <w:tmpl w:val="E99CC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DE4CD2"/>
    <w:multiLevelType w:val="hybridMultilevel"/>
    <w:tmpl w:val="9F642D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A42A30"/>
    <w:multiLevelType w:val="hybridMultilevel"/>
    <w:tmpl w:val="EB7A3226"/>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C93752"/>
    <w:multiLevelType w:val="hybridMultilevel"/>
    <w:tmpl w:val="F5F68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221A48"/>
    <w:multiLevelType w:val="hybridMultilevel"/>
    <w:tmpl w:val="DDDCF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3651AA1"/>
    <w:multiLevelType w:val="hybridMultilevel"/>
    <w:tmpl w:val="938CE7A8"/>
    <w:lvl w:ilvl="0" w:tplc="04090001">
      <w:start w:val="1"/>
      <w:numFmt w:val="bullet"/>
      <w:lvlText w:val=""/>
      <w:lvlJc w:val="left"/>
      <w:pPr>
        <w:tabs>
          <w:tab w:val="num" w:pos="1038"/>
        </w:tabs>
        <w:ind w:left="1038" w:hanging="360"/>
      </w:pPr>
      <w:rPr>
        <w:rFonts w:ascii="Symbol" w:hAnsi="Symbol" w:hint="default"/>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7">
    <w:nsid w:val="283A60AC"/>
    <w:multiLevelType w:val="hybridMultilevel"/>
    <w:tmpl w:val="F37432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09453D3"/>
    <w:multiLevelType w:val="hybridMultilevel"/>
    <w:tmpl w:val="3DC4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46464"/>
    <w:multiLevelType w:val="hybridMultilevel"/>
    <w:tmpl w:val="4536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52EBB"/>
    <w:multiLevelType w:val="hybridMultilevel"/>
    <w:tmpl w:val="05B65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8CC2F3D"/>
    <w:multiLevelType w:val="hybridMultilevel"/>
    <w:tmpl w:val="CC1CE7E2"/>
    <w:lvl w:ilvl="0" w:tplc="0409000F">
      <w:start w:val="1"/>
      <w:numFmt w:val="decimal"/>
      <w:lvlText w:val="%1."/>
      <w:lvlJc w:val="left"/>
      <w:pPr>
        <w:tabs>
          <w:tab w:val="num" w:pos="765"/>
        </w:tabs>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C82747B"/>
    <w:multiLevelType w:val="hybridMultilevel"/>
    <w:tmpl w:val="B75AA3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48F569E"/>
    <w:multiLevelType w:val="hybridMultilevel"/>
    <w:tmpl w:val="515A7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75C5146"/>
    <w:multiLevelType w:val="hybridMultilevel"/>
    <w:tmpl w:val="D8C6A09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80F18A1"/>
    <w:multiLevelType w:val="hybridMultilevel"/>
    <w:tmpl w:val="194E1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CD10B0"/>
    <w:multiLevelType w:val="hybridMultilevel"/>
    <w:tmpl w:val="A2A65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F2A4518"/>
    <w:multiLevelType w:val="hybridMultilevel"/>
    <w:tmpl w:val="F2461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8B4508"/>
    <w:multiLevelType w:val="hybridMultilevel"/>
    <w:tmpl w:val="4EDA7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A0684F"/>
    <w:multiLevelType w:val="hybridMultilevel"/>
    <w:tmpl w:val="DAD47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2E3350"/>
    <w:multiLevelType w:val="hybridMultilevel"/>
    <w:tmpl w:val="DA4296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089343F"/>
    <w:multiLevelType w:val="hybridMultilevel"/>
    <w:tmpl w:val="DA4296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CC35129"/>
    <w:multiLevelType w:val="hybridMultilevel"/>
    <w:tmpl w:val="D0DE7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89B338A"/>
    <w:multiLevelType w:val="hybridMultilevel"/>
    <w:tmpl w:val="72602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C82463"/>
    <w:multiLevelType w:val="hybridMultilevel"/>
    <w:tmpl w:val="26607BD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ED80805"/>
    <w:multiLevelType w:val="hybridMultilevel"/>
    <w:tmpl w:val="D6A4F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0"/>
  </w:num>
  <w:num w:numId="4">
    <w:abstractNumId w:val="20"/>
  </w:num>
  <w:num w:numId="5">
    <w:abstractNumId w:val="21"/>
  </w:num>
  <w:num w:numId="6">
    <w:abstractNumId w:val="5"/>
  </w:num>
  <w:num w:numId="7">
    <w:abstractNumId w:val="14"/>
  </w:num>
  <w:num w:numId="8">
    <w:abstractNumId w:val="12"/>
  </w:num>
  <w:num w:numId="9">
    <w:abstractNumId w:val="17"/>
  </w:num>
  <w:num w:numId="10">
    <w:abstractNumId w:val="19"/>
  </w:num>
  <w:num w:numId="11">
    <w:abstractNumId w:val="2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4"/>
  </w:num>
  <w:num w:numId="15">
    <w:abstractNumId w:val="3"/>
  </w:num>
  <w:num w:numId="16">
    <w:abstractNumId w:val="10"/>
  </w:num>
  <w:num w:numId="17">
    <w:abstractNumId w:val="6"/>
  </w:num>
  <w:num w:numId="18">
    <w:abstractNumId w:val="15"/>
  </w:num>
  <w:num w:numId="19">
    <w:abstractNumId w:val="4"/>
  </w:num>
  <w:num w:numId="20">
    <w:abstractNumId w:val="9"/>
  </w:num>
  <w:num w:numId="21">
    <w:abstractNumId w:val="2"/>
  </w:num>
  <w:num w:numId="22">
    <w:abstractNumId w:val="16"/>
  </w:num>
  <w:num w:numId="23">
    <w:abstractNumId w:val="25"/>
  </w:num>
  <w:num w:numId="24">
    <w:abstractNumId w:val="18"/>
  </w:num>
  <w:num w:numId="25">
    <w:abstractNumId w:val="1"/>
  </w:num>
  <w:num w:numId="26">
    <w:abstractNumId w:val="8"/>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717"/>
    <w:rsid w:val="000211C9"/>
    <w:rsid w:val="000558F7"/>
    <w:rsid w:val="00084341"/>
    <w:rsid w:val="000862EA"/>
    <w:rsid w:val="00096608"/>
    <w:rsid w:val="000A2B0C"/>
    <w:rsid w:val="000B450E"/>
    <w:rsid w:val="000D1A9C"/>
    <w:rsid w:val="00100D91"/>
    <w:rsid w:val="001073DB"/>
    <w:rsid w:val="00111C5F"/>
    <w:rsid w:val="0013428E"/>
    <w:rsid w:val="0016546F"/>
    <w:rsid w:val="00187C49"/>
    <w:rsid w:val="001A6E86"/>
    <w:rsid w:val="001B64D5"/>
    <w:rsid w:val="001C1683"/>
    <w:rsid w:val="001C2CE6"/>
    <w:rsid w:val="001E5E16"/>
    <w:rsid w:val="00225936"/>
    <w:rsid w:val="0022743A"/>
    <w:rsid w:val="00254152"/>
    <w:rsid w:val="00282033"/>
    <w:rsid w:val="002D1DF7"/>
    <w:rsid w:val="00303EF1"/>
    <w:rsid w:val="003117BE"/>
    <w:rsid w:val="00311FC4"/>
    <w:rsid w:val="0032461B"/>
    <w:rsid w:val="003C14A5"/>
    <w:rsid w:val="003E67D9"/>
    <w:rsid w:val="004114BC"/>
    <w:rsid w:val="00424F49"/>
    <w:rsid w:val="0045018B"/>
    <w:rsid w:val="00473C6C"/>
    <w:rsid w:val="00484115"/>
    <w:rsid w:val="00490EEF"/>
    <w:rsid w:val="004F055A"/>
    <w:rsid w:val="00525D3B"/>
    <w:rsid w:val="00534311"/>
    <w:rsid w:val="00541F9F"/>
    <w:rsid w:val="00585F58"/>
    <w:rsid w:val="00591E1A"/>
    <w:rsid w:val="005B032A"/>
    <w:rsid w:val="00604F64"/>
    <w:rsid w:val="006051AA"/>
    <w:rsid w:val="006462BF"/>
    <w:rsid w:val="00684DED"/>
    <w:rsid w:val="006C0FC5"/>
    <w:rsid w:val="006E359D"/>
    <w:rsid w:val="006F6EB7"/>
    <w:rsid w:val="00722FFA"/>
    <w:rsid w:val="007441D0"/>
    <w:rsid w:val="007E59B3"/>
    <w:rsid w:val="00836B66"/>
    <w:rsid w:val="00846E0B"/>
    <w:rsid w:val="00872218"/>
    <w:rsid w:val="00881641"/>
    <w:rsid w:val="008C54DA"/>
    <w:rsid w:val="008E5251"/>
    <w:rsid w:val="0090019D"/>
    <w:rsid w:val="009112B7"/>
    <w:rsid w:val="009257B4"/>
    <w:rsid w:val="00933454"/>
    <w:rsid w:val="009364DF"/>
    <w:rsid w:val="0096643C"/>
    <w:rsid w:val="009C5DC3"/>
    <w:rsid w:val="009F73CE"/>
    <w:rsid w:val="00A00A24"/>
    <w:rsid w:val="00A27B1B"/>
    <w:rsid w:val="00A42BD2"/>
    <w:rsid w:val="00A5128C"/>
    <w:rsid w:val="00A72717"/>
    <w:rsid w:val="00A75259"/>
    <w:rsid w:val="00AA4318"/>
    <w:rsid w:val="00AD2EEC"/>
    <w:rsid w:val="00AE12BB"/>
    <w:rsid w:val="00B1403D"/>
    <w:rsid w:val="00B6162D"/>
    <w:rsid w:val="00B876E4"/>
    <w:rsid w:val="00B87EDD"/>
    <w:rsid w:val="00B93C1A"/>
    <w:rsid w:val="00B94B70"/>
    <w:rsid w:val="00BB2126"/>
    <w:rsid w:val="00BC18ED"/>
    <w:rsid w:val="00BD45C7"/>
    <w:rsid w:val="00BF4AA4"/>
    <w:rsid w:val="00C16E4B"/>
    <w:rsid w:val="00C219E7"/>
    <w:rsid w:val="00C268B0"/>
    <w:rsid w:val="00C31419"/>
    <w:rsid w:val="00C31750"/>
    <w:rsid w:val="00C910F1"/>
    <w:rsid w:val="00CA5362"/>
    <w:rsid w:val="00CB1808"/>
    <w:rsid w:val="00CB2FCE"/>
    <w:rsid w:val="00CC49FC"/>
    <w:rsid w:val="00CF75EC"/>
    <w:rsid w:val="00D03259"/>
    <w:rsid w:val="00D41400"/>
    <w:rsid w:val="00D43046"/>
    <w:rsid w:val="00DA4E5A"/>
    <w:rsid w:val="00DC65B1"/>
    <w:rsid w:val="00E04230"/>
    <w:rsid w:val="00E4021D"/>
    <w:rsid w:val="00E517D5"/>
    <w:rsid w:val="00E74DE6"/>
    <w:rsid w:val="00E930D4"/>
    <w:rsid w:val="00EB6F69"/>
    <w:rsid w:val="00ED6375"/>
    <w:rsid w:val="00EE34DF"/>
    <w:rsid w:val="00EE37C1"/>
    <w:rsid w:val="00F45963"/>
    <w:rsid w:val="00F76EED"/>
    <w:rsid w:val="00F90CF8"/>
    <w:rsid w:val="00FA0262"/>
    <w:rsid w:val="00FD3D1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75"/>
    <w:rPr>
      <w:lang w:eastAsia="en-US"/>
    </w:rPr>
  </w:style>
  <w:style w:type="paragraph" w:styleId="Heading1">
    <w:name w:val="heading 1"/>
    <w:basedOn w:val="Normal"/>
    <w:next w:val="Normal"/>
    <w:qFormat/>
    <w:rsid w:val="00ED6375"/>
    <w:pPr>
      <w:keepNext/>
      <w:outlineLvl w:val="0"/>
    </w:pPr>
    <w:rPr>
      <w:rFonts w:ascii="Arial" w:hAnsi="Arial" w:cs="Arial"/>
      <w:sz w:val="24"/>
    </w:rPr>
  </w:style>
  <w:style w:type="paragraph" w:styleId="Heading2">
    <w:name w:val="heading 2"/>
    <w:basedOn w:val="Normal"/>
    <w:next w:val="Normal"/>
    <w:qFormat/>
    <w:rsid w:val="00ED6375"/>
    <w:pPr>
      <w:keepNext/>
      <w:outlineLvl w:val="1"/>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6375"/>
    <w:pPr>
      <w:jc w:val="center"/>
    </w:pPr>
    <w:rPr>
      <w:rFonts w:ascii="Arial" w:hAnsi="Arial" w:cs="Arial"/>
      <w:b/>
      <w:bCs/>
      <w:sz w:val="24"/>
    </w:rPr>
  </w:style>
  <w:style w:type="paragraph" w:styleId="BodyText">
    <w:name w:val="Body Text"/>
    <w:basedOn w:val="Normal"/>
    <w:semiHidden/>
    <w:rsid w:val="00ED6375"/>
    <w:rPr>
      <w:rFonts w:ascii="Arial" w:hAnsi="Arial" w:cs="Arial"/>
      <w:sz w:val="24"/>
    </w:rPr>
  </w:style>
  <w:style w:type="character" w:styleId="CommentReference">
    <w:name w:val="annotation reference"/>
    <w:basedOn w:val="DefaultParagraphFont"/>
    <w:semiHidden/>
    <w:unhideWhenUsed/>
    <w:rsid w:val="00ED6375"/>
    <w:rPr>
      <w:sz w:val="16"/>
      <w:szCs w:val="16"/>
    </w:rPr>
  </w:style>
  <w:style w:type="paragraph" w:styleId="CommentText">
    <w:name w:val="annotation text"/>
    <w:basedOn w:val="Normal"/>
    <w:semiHidden/>
    <w:unhideWhenUsed/>
    <w:rsid w:val="00ED6375"/>
  </w:style>
  <w:style w:type="character" w:customStyle="1" w:styleId="CommentTextChar">
    <w:name w:val="Comment Text Char"/>
    <w:basedOn w:val="DefaultParagraphFont"/>
    <w:semiHidden/>
    <w:rsid w:val="00ED6375"/>
    <w:rPr>
      <w:lang w:eastAsia="en-US"/>
    </w:rPr>
  </w:style>
  <w:style w:type="paragraph" w:styleId="CommentSubject">
    <w:name w:val="annotation subject"/>
    <w:basedOn w:val="CommentText"/>
    <w:next w:val="CommentText"/>
    <w:semiHidden/>
    <w:unhideWhenUsed/>
    <w:rsid w:val="00ED6375"/>
    <w:rPr>
      <w:b/>
      <w:bCs/>
    </w:rPr>
  </w:style>
  <w:style w:type="character" w:customStyle="1" w:styleId="CommentSubjectChar">
    <w:name w:val="Comment Subject Char"/>
    <w:basedOn w:val="CommentTextChar"/>
    <w:semiHidden/>
    <w:rsid w:val="00ED6375"/>
    <w:rPr>
      <w:b/>
      <w:bCs/>
    </w:rPr>
  </w:style>
  <w:style w:type="paragraph" w:styleId="BalloonText">
    <w:name w:val="Balloon Text"/>
    <w:basedOn w:val="Normal"/>
    <w:semiHidden/>
    <w:unhideWhenUsed/>
    <w:rsid w:val="00ED6375"/>
    <w:rPr>
      <w:rFonts w:ascii="Tahoma" w:hAnsi="Tahoma" w:cs="Tahoma"/>
      <w:sz w:val="16"/>
      <w:szCs w:val="16"/>
    </w:rPr>
  </w:style>
  <w:style w:type="character" w:customStyle="1" w:styleId="BalloonTextChar">
    <w:name w:val="Balloon Text Char"/>
    <w:basedOn w:val="DefaultParagraphFont"/>
    <w:semiHidden/>
    <w:rsid w:val="00ED6375"/>
    <w:rPr>
      <w:rFonts w:ascii="Tahoma" w:hAnsi="Tahoma" w:cs="Tahoma"/>
      <w:sz w:val="16"/>
      <w:szCs w:val="16"/>
      <w:lang w:eastAsia="en-US"/>
    </w:rPr>
  </w:style>
  <w:style w:type="paragraph" w:styleId="Header">
    <w:name w:val="header"/>
    <w:basedOn w:val="Normal"/>
    <w:semiHidden/>
    <w:rsid w:val="00ED6375"/>
    <w:pPr>
      <w:tabs>
        <w:tab w:val="center" w:pos="4153"/>
        <w:tab w:val="right" w:pos="8306"/>
      </w:tabs>
    </w:pPr>
  </w:style>
  <w:style w:type="paragraph" w:styleId="Footer">
    <w:name w:val="footer"/>
    <w:basedOn w:val="Normal"/>
    <w:semiHidden/>
    <w:rsid w:val="00ED6375"/>
    <w:pPr>
      <w:tabs>
        <w:tab w:val="center" w:pos="4153"/>
        <w:tab w:val="right" w:pos="8306"/>
      </w:tabs>
    </w:pPr>
  </w:style>
  <w:style w:type="character" w:styleId="PageNumber">
    <w:name w:val="page number"/>
    <w:basedOn w:val="DefaultParagraphFont"/>
    <w:semiHidden/>
    <w:rsid w:val="00ED63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42759-E43A-4052-8151-07180549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Chair’s report on Council meeting of 4 February 2008</vt:lpstr>
    </vt:vector>
  </TitlesOfParts>
  <Company>Martin Gornall</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report on Council meeting of 4 February 2008</dc:title>
  <dc:subject/>
  <dc:creator>Martin Gornall</dc:creator>
  <cp:keywords/>
  <dc:description/>
  <cp:lastModifiedBy>Tim Brown</cp:lastModifiedBy>
  <cp:revision>27</cp:revision>
  <cp:lastPrinted>2010-07-08T11:56:00Z</cp:lastPrinted>
  <dcterms:created xsi:type="dcterms:W3CDTF">2011-04-13T09:40:00Z</dcterms:created>
  <dcterms:modified xsi:type="dcterms:W3CDTF">2011-10-04T13:23:00Z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-931614199</vt:i4>
  </property>
  <property fmtid="{D5CDD505-2E9C-101B-9397-08002B2CF9AE}" pid="3" name="_NewReviewCycle">
    <vt:lpwstr/>
  </property>
  <property fmtid="{D5CDD505-2E9C-101B-9397-08002B2CF9AE}" pid="4" name="_EmailSubject">
    <vt:lpwstr>march (4).doc</vt:lpwstr>
  </property>
  <property fmtid="{D5CDD505-2E9C-101B-9397-08002B2CF9AE}" pid="5" name="_AuthorEmail">
    <vt:lpwstr>J.Gaventa@ids.ac.uk</vt:lpwstr>
  </property>
  <property fmtid="{D5CDD505-2E9C-101B-9397-08002B2CF9AE}" pid="6" name="_AuthorEmailDisplayName">
    <vt:lpwstr>John Gaventa</vt:lpwstr>
  </property>
  <property fmtid="{D5CDD505-2E9C-101B-9397-08002B2CF9AE}" pid="7" name="_PreviousAdHocReviewCycleID">
    <vt:i4>599588132</vt:i4>
  </property>
  <property fmtid="{D5CDD505-2E9C-101B-9397-08002B2CF9AE}" pid="8" name="_ReviewingToolsShownOnce">
    <vt:lpwstr/>
  </property>
</Properties>
</file>